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9CA1" w14:textId="49B89A85" w:rsidR="008F4FE7" w:rsidRPr="008F4FE7" w:rsidRDefault="008F4FE7" w:rsidP="008F4FE7">
      <w:pPr>
        <w:spacing w:line="257" w:lineRule="auto"/>
        <w:rPr>
          <w:rFonts w:ascii="Akrobat ExtraBold" w:hAnsi="Akrobat ExtraBold"/>
          <w:b/>
          <w:bCs/>
          <w:color w:val="000000" w:themeColor="text1"/>
          <w:sz w:val="48"/>
          <w:szCs w:val="48"/>
        </w:rPr>
      </w:pPr>
      <w:r w:rsidRPr="008F4FE7">
        <w:rPr>
          <w:rFonts w:ascii="Akrobat ExtraBold" w:eastAsia="Calibri" w:hAnsi="Akrobat ExtraBold" w:cs="Calibri"/>
          <w:b/>
          <w:bCs/>
          <w:color w:val="000000" w:themeColor="text1"/>
          <w:sz w:val="48"/>
          <w:szCs w:val="48"/>
        </w:rPr>
        <w:t xml:space="preserve">Fase </w:t>
      </w:r>
      <w:r w:rsidR="002A1C9F">
        <w:rPr>
          <w:rFonts w:ascii="Akrobat ExtraBold" w:eastAsia="Calibri" w:hAnsi="Akrobat ExtraBold" w:cs="Calibri"/>
          <w:b/>
          <w:bCs/>
          <w:color w:val="000000" w:themeColor="text1"/>
          <w:sz w:val="48"/>
          <w:szCs w:val="48"/>
        </w:rPr>
        <w:t>3</w:t>
      </w:r>
      <w:r>
        <w:rPr>
          <w:rFonts w:ascii="Akrobat ExtraBold" w:eastAsia="Calibri" w:hAnsi="Akrobat ExtraBold" w:cs="Calibri"/>
          <w:b/>
          <w:bCs/>
          <w:color w:val="000000" w:themeColor="text1"/>
          <w:sz w:val="48"/>
          <w:szCs w:val="48"/>
        </w:rPr>
        <w:t>: Aktiviteter</w:t>
      </w:r>
    </w:p>
    <w:p w14:paraId="254CE723" w14:textId="77777777" w:rsidR="002A1C9F" w:rsidRPr="002A1C9F" w:rsidRDefault="002A1C9F" w:rsidP="002A1C9F">
      <w:pPr>
        <w:spacing w:line="257" w:lineRule="auto"/>
        <w:rPr>
          <w:rFonts w:ascii="Akrobat" w:eastAsiaTheme="minorEastAsia" w:hAnsi="Akrobat"/>
          <w:color w:val="FF0000"/>
        </w:rPr>
      </w:pPr>
      <w:hyperlink r:id="rId6">
        <w:r w:rsidRPr="002A1C9F">
          <w:rPr>
            <w:rFonts w:ascii="Akrobat" w:eastAsia="Calibri" w:hAnsi="Akrobat" w:cs="Calibri"/>
            <w:color w:val="0563C1"/>
            <w:u w:val="single"/>
          </w:rPr>
          <w:t>Lyttebingo</w:t>
        </w:r>
      </w:hyperlink>
      <w:r w:rsidRPr="002A1C9F">
        <w:rPr>
          <w:rFonts w:ascii="Akrobat" w:eastAsia="Calibri" w:hAnsi="Akrobat" w:cs="Calibri"/>
          <w:color w:val="0563C1"/>
          <w:u w:val="single"/>
        </w:rPr>
        <w:t xml:space="preserve"> / </w:t>
      </w:r>
      <w:hyperlink r:id="rId7">
        <w:r w:rsidRPr="002A1C9F">
          <w:rPr>
            <w:rFonts w:ascii="Akrobat" w:eastAsia="Calibri" w:hAnsi="Akrobat" w:cs="Calibri"/>
            <w:color w:val="0563C1"/>
            <w:u w:val="single"/>
          </w:rPr>
          <w:t>Lyttebingo med film</w:t>
        </w:r>
      </w:hyperlink>
    </w:p>
    <w:p w14:paraId="124BE1D7" w14:textId="77777777" w:rsidR="002A1C9F" w:rsidRPr="002A1C9F" w:rsidRDefault="002A1C9F" w:rsidP="002A1C9F">
      <w:pPr>
        <w:rPr>
          <w:rFonts w:ascii="Akrobat" w:eastAsiaTheme="minorEastAsia" w:hAnsi="Akrobat"/>
        </w:rPr>
      </w:pPr>
      <w:r w:rsidRPr="002A1C9F">
        <w:rPr>
          <w:rFonts w:ascii="Akrobat" w:eastAsiaTheme="minorEastAsia" w:hAnsi="Akrobat"/>
        </w:rPr>
        <w:t>Aktiv lytning understøttes. Elevernes opmærksomhed rettes mod relevante fagbegreber eller fagligt indhold. Elevernes præsentationer og feedback fokuseres omkring brug af fagbegreber.</w:t>
      </w:r>
    </w:p>
    <w:p w14:paraId="0423AA75" w14:textId="77777777" w:rsidR="002A1C9F" w:rsidRPr="002A1C9F" w:rsidRDefault="002A1C9F" w:rsidP="002A1C9F">
      <w:pPr>
        <w:rPr>
          <w:rFonts w:ascii="Akrobat" w:eastAsiaTheme="minorEastAsia" w:hAnsi="Akrobat"/>
          <w:color w:val="0563C1"/>
        </w:rPr>
      </w:pPr>
      <w:hyperlink r:id="rId8">
        <w:r w:rsidRPr="002A1C9F">
          <w:rPr>
            <w:rStyle w:val="Hyperlink"/>
            <w:rFonts w:ascii="Akrobat" w:eastAsia="Calibri" w:hAnsi="Akrobat" w:cs="Calibri"/>
          </w:rPr>
          <w:t>Kategorisér fagbegreber</w:t>
        </w:r>
      </w:hyperlink>
    </w:p>
    <w:p w14:paraId="674F0A91" w14:textId="77777777" w:rsidR="002A1C9F" w:rsidRPr="002A1C9F" w:rsidRDefault="002A1C9F" w:rsidP="002A1C9F">
      <w:pPr>
        <w:rPr>
          <w:rFonts w:ascii="Akrobat" w:eastAsiaTheme="minorEastAsia" w:hAnsi="Akrobat"/>
        </w:rPr>
      </w:pPr>
      <w:r w:rsidRPr="002A1C9F">
        <w:rPr>
          <w:rFonts w:ascii="Akrobat" w:eastAsiaTheme="minorEastAsia" w:hAnsi="Akrobat"/>
        </w:rPr>
        <w:t xml:space="preserve">Eleverne stilladseres til at rette opmærksomheden på relevante systematikker og sammenhænge i emnet ud fra bestemte kriterier. Alle elever har deltagelsesmulighed og alle elever er sprogligt aktive. </w:t>
      </w:r>
    </w:p>
    <w:p w14:paraId="5E554221" w14:textId="77777777" w:rsidR="002A1C9F" w:rsidRPr="002A1C9F" w:rsidRDefault="002A1C9F" w:rsidP="002A1C9F">
      <w:pPr>
        <w:rPr>
          <w:rFonts w:ascii="Akrobat" w:eastAsiaTheme="minorEastAsia" w:hAnsi="Akrobat"/>
          <w:color w:val="0563C1"/>
        </w:rPr>
      </w:pPr>
      <w:hyperlink r:id="rId9">
        <w:r w:rsidRPr="002A1C9F">
          <w:rPr>
            <w:rStyle w:val="Hyperlink"/>
            <w:rFonts w:ascii="Akrobat" w:eastAsia="Calibri" w:hAnsi="Akrobat" w:cs="Calibri"/>
          </w:rPr>
          <w:t>Klassificér fagbegreber</w:t>
        </w:r>
      </w:hyperlink>
    </w:p>
    <w:p w14:paraId="07D6C395" w14:textId="77777777" w:rsidR="002A1C9F" w:rsidRPr="002A1C9F" w:rsidRDefault="002A1C9F" w:rsidP="002A1C9F">
      <w:pPr>
        <w:rPr>
          <w:rFonts w:ascii="Akrobat" w:eastAsiaTheme="minorEastAsia" w:hAnsi="Akrobat"/>
        </w:rPr>
      </w:pPr>
      <w:r w:rsidRPr="002A1C9F">
        <w:rPr>
          <w:rFonts w:ascii="Akrobat" w:eastAsiaTheme="minorEastAsia" w:hAnsi="Akrobat"/>
        </w:rPr>
        <w:t>Eleverne stilladseres til at rette opmærksomheden på relevante systematikker og sammenhænge i emnet ud fra bestemte kriterier. Alle elever har deltagelsesmulighed og alle elever er sprogligt aktive.</w:t>
      </w:r>
    </w:p>
    <w:p w14:paraId="5519EB91" w14:textId="77777777" w:rsidR="002A1C9F" w:rsidRPr="002A1C9F" w:rsidRDefault="002A1C9F" w:rsidP="002A1C9F">
      <w:pPr>
        <w:rPr>
          <w:rFonts w:ascii="Akrobat" w:eastAsiaTheme="minorEastAsia" w:hAnsi="Akrobat"/>
          <w:color w:val="0563C1"/>
        </w:rPr>
      </w:pPr>
      <w:hyperlink r:id="rId10">
        <w:r w:rsidRPr="002A1C9F">
          <w:rPr>
            <w:rStyle w:val="Hyperlink"/>
            <w:rFonts w:ascii="Akrobat" w:eastAsia="Calibri" w:hAnsi="Akrobat" w:cs="Calibri"/>
          </w:rPr>
          <w:t>Guidede opgaver</w:t>
        </w:r>
      </w:hyperlink>
    </w:p>
    <w:p w14:paraId="5E6EFB9B" w14:textId="77777777" w:rsidR="002A1C9F" w:rsidRPr="002A1C9F" w:rsidRDefault="002A1C9F" w:rsidP="002A1C9F">
      <w:pPr>
        <w:rPr>
          <w:rFonts w:ascii="Akrobat" w:eastAsiaTheme="minorEastAsia" w:hAnsi="Akrobat"/>
        </w:rPr>
      </w:pPr>
      <w:r w:rsidRPr="002A1C9F">
        <w:rPr>
          <w:rFonts w:ascii="Akrobat" w:eastAsiaTheme="minorEastAsia" w:hAnsi="Akrobat"/>
        </w:rPr>
        <w:t xml:space="preserve">Eleverne stilladseres til at rette opmærksomheden på relevante systematikker og sammenhænge i emnet og formidle ud fra bestemte kriterier. </w:t>
      </w:r>
    </w:p>
    <w:p w14:paraId="62B752A8" w14:textId="77777777" w:rsidR="002A1C9F" w:rsidRPr="002A1C9F" w:rsidRDefault="002A1C9F" w:rsidP="002A1C9F">
      <w:pPr>
        <w:rPr>
          <w:rFonts w:ascii="Akrobat" w:eastAsiaTheme="minorEastAsia" w:hAnsi="Akrobat"/>
          <w:color w:val="0563C1"/>
        </w:rPr>
      </w:pPr>
      <w:hyperlink r:id="rId11">
        <w:r w:rsidRPr="002A1C9F">
          <w:rPr>
            <w:rStyle w:val="Hyperlink"/>
            <w:rFonts w:ascii="Akrobat" w:eastAsia="Calibri" w:hAnsi="Akrobat" w:cs="Calibri"/>
          </w:rPr>
          <w:t>Kreativ forklaring/fortolkning af begreb</w:t>
        </w:r>
      </w:hyperlink>
    </w:p>
    <w:p w14:paraId="2DEADFB5" w14:textId="77777777" w:rsidR="002A1C9F" w:rsidRPr="002A1C9F" w:rsidRDefault="002A1C9F" w:rsidP="002A1C9F">
      <w:pPr>
        <w:rPr>
          <w:rFonts w:ascii="Akrobat" w:eastAsiaTheme="minorEastAsia" w:hAnsi="Akrobat"/>
        </w:rPr>
      </w:pPr>
      <w:r w:rsidRPr="002A1C9F">
        <w:rPr>
          <w:rFonts w:ascii="Akrobat" w:eastAsiaTheme="minorEastAsia" w:hAnsi="Akrobat"/>
        </w:rPr>
        <w:t>Eleverne arbejder aktivt med fagsproget gennem samtale i opgaveløsningen frem mod et friere kreativt produkt, som skal formidles. Formidlingen kræver såvel faglig forståelse og brug af fagsprog.</w:t>
      </w:r>
    </w:p>
    <w:p w14:paraId="2694F314" w14:textId="77777777" w:rsidR="002A1C9F" w:rsidRPr="002A1C9F" w:rsidRDefault="002A1C9F" w:rsidP="002A1C9F">
      <w:pPr>
        <w:rPr>
          <w:rFonts w:ascii="Akrobat" w:eastAsiaTheme="minorEastAsia" w:hAnsi="Akrobat"/>
          <w:color w:val="0563C1"/>
        </w:rPr>
      </w:pPr>
      <w:hyperlink r:id="rId12">
        <w:r w:rsidRPr="002A1C9F">
          <w:rPr>
            <w:rStyle w:val="Hyperlink"/>
            <w:rFonts w:ascii="Akrobat" w:eastAsia="Calibri" w:hAnsi="Akrobat" w:cs="Calibri"/>
          </w:rPr>
          <w:t>Træk og snak (Begrebskort)</w:t>
        </w:r>
      </w:hyperlink>
    </w:p>
    <w:p w14:paraId="3B3E1551" w14:textId="77777777" w:rsidR="002A1C9F" w:rsidRPr="002A1C9F" w:rsidRDefault="002A1C9F" w:rsidP="002A1C9F">
      <w:pPr>
        <w:rPr>
          <w:rFonts w:ascii="Akrobat" w:eastAsiaTheme="minorEastAsia" w:hAnsi="Akrobat"/>
        </w:rPr>
      </w:pPr>
      <w:r w:rsidRPr="002A1C9F">
        <w:rPr>
          <w:rFonts w:ascii="Akrobat" w:eastAsiaTheme="minorEastAsia" w:hAnsi="Akrobat"/>
        </w:rPr>
        <w:t>Eleverne presses til at anvende fagsprog kort og præcist. Komprimeret fagsprog (symboler, begreber, konstanter) skal omsættes til frit sammenhængende mundtligt sprog.</w:t>
      </w:r>
    </w:p>
    <w:p w14:paraId="57C4901A" w14:textId="77777777" w:rsidR="002A1C9F" w:rsidRPr="002A1C9F" w:rsidRDefault="002A1C9F" w:rsidP="002A1C9F">
      <w:pPr>
        <w:rPr>
          <w:rFonts w:ascii="Akrobat" w:eastAsiaTheme="minorEastAsia" w:hAnsi="Akrobat"/>
          <w:color w:val="FF0000"/>
        </w:rPr>
      </w:pPr>
      <w:hyperlink r:id="rId13">
        <w:r w:rsidRPr="002A1C9F">
          <w:rPr>
            <w:rFonts w:ascii="Akrobat" w:eastAsia="Calibri" w:hAnsi="Akrobat" w:cs="Calibri"/>
            <w:color w:val="0563C1"/>
            <w:u w:val="single"/>
          </w:rPr>
          <w:t>Rundt om loven</w:t>
        </w:r>
      </w:hyperlink>
    </w:p>
    <w:p w14:paraId="2AD920D2" w14:textId="77777777" w:rsidR="002A1C9F" w:rsidRPr="002A1C9F" w:rsidRDefault="002A1C9F" w:rsidP="002A1C9F">
      <w:pPr>
        <w:rPr>
          <w:rFonts w:ascii="Akrobat" w:eastAsiaTheme="minorEastAsia" w:hAnsi="Akrobat"/>
        </w:rPr>
      </w:pPr>
      <w:r w:rsidRPr="002A1C9F">
        <w:rPr>
          <w:rFonts w:ascii="Akrobat" w:eastAsiaTheme="minorEastAsia" w:hAnsi="Akrobat"/>
        </w:rPr>
        <w:t>Fagsproget tydeliggøres, eleverne stilladseres i sprogligt at udfolde forståelse af centrale begreber (her lovmæssigheder) og inviteres til at udvikle og anvende egne strategier til at fastholde abstrakte udtryk.</w:t>
      </w:r>
    </w:p>
    <w:p w14:paraId="66CCD6ED" w14:textId="77777777" w:rsidR="002A1C9F" w:rsidRPr="002A1C9F" w:rsidRDefault="002A1C9F" w:rsidP="002A1C9F">
      <w:pPr>
        <w:rPr>
          <w:rFonts w:ascii="Akrobat" w:eastAsiaTheme="minorEastAsia" w:hAnsi="Akrobat"/>
          <w:color w:val="FF0000"/>
        </w:rPr>
      </w:pPr>
      <w:hyperlink r:id="rId14">
        <w:r w:rsidRPr="002A1C9F">
          <w:rPr>
            <w:rFonts w:ascii="Akrobat" w:eastAsia="Calibri" w:hAnsi="Akrobat" w:cs="Calibri"/>
            <w:color w:val="0563C1"/>
            <w:u w:val="single"/>
          </w:rPr>
          <w:t>Kryds og tvær</w:t>
        </w:r>
      </w:hyperlink>
      <w:r w:rsidRPr="002A1C9F">
        <w:rPr>
          <w:rFonts w:ascii="Akrobat" w:eastAsia="Calibri" w:hAnsi="Akrobat" w:cs="Calibri"/>
          <w:color w:val="0563C1"/>
          <w:u w:val="single"/>
        </w:rPr>
        <w:t>s</w:t>
      </w:r>
    </w:p>
    <w:p w14:paraId="5B5E3C9B" w14:textId="77777777" w:rsidR="002A1C9F" w:rsidRPr="002A1C9F" w:rsidRDefault="002A1C9F" w:rsidP="002A1C9F">
      <w:pPr>
        <w:rPr>
          <w:rFonts w:ascii="Akrobat" w:eastAsiaTheme="minorEastAsia" w:hAnsi="Akrobat"/>
        </w:rPr>
      </w:pPr>
      <w:r w:rsidRPr="002A1C9F">
        <w:rPr>
          <w:rFonts w:ascii="Akrobat" w:eastAsiaTheme="minorEastAsia" w:hAnsi="Akrobat"/>
        </w:rPr>
        <w:t>Elevernes forståelse af fagbegreber er en forudsætning for opgavens løsning. Eleverne møder dermed tydelige fagbegreber, og afprøver forståelse, også gennem løsning af kammeraters opgaver.</w:t>
      </w:r>
    </w:p>
    <w:p w14:paraId="4947DF79" w14:textId="77777777" w:rsidR="002A1C9F" w:rsidRPr="002A1C9F" w:rsidRDefault="002A1C9F" w:rsidP="002A1C9F">
      <w:pPr>
        <w:rPr>
          <w:rFonts w:ascii="Akrobat" w:eastAsiaTheme="minorEastAsia" w:hAnsi="Akrobat"/>
          <w:color w:val="0563C1"/>
        </w:rPr>
      </w:pPr>
      <w:hyperlink r:id="rId15">
        <w:r w:rsidRPr="002A1C9F">
          <w:rPr>
            <w:rStyle w:val="Hyperlink"/>
            <w:rFonts w:ascii="Akrobat" w:eastAsia="Calibri" w:hAnsi="Akrobat" w:cs="Calibri"/>
          </w:rPr>
          <w:t>Puslespil</w:t>
        </w:r>
      </w:hyperlink>
    </w:p>
    <w:p w14:paraId="655504A3" w14:textId="77777777" w:rsidR="002A1C9F" w:rsidRPr="002A1C9F" w:rsidRDefault="002A1C9F" w:rsidP="002A1C9F">
      <w:pPr>
        <w:rPr>
          <w:rFonts w:ascii="Akrobat" w:eastAsiaTheme="minorEastAsia" w:hAnsi="Akrobat"/>
        </w:rPr>
      </w:pPr>
      <w:r w:rsidRPr="002A1C9F">
        <w:rPr>
          <w:rFonts w:ascii="Akrobat" w:eastAsiaTheme="minorEastAsia" w:hAnsi="Akrobat"/>
        </w:rPr>
        <w:t xml:space="preserve">Eleverne arbejder med forståelse af fagbegreber ved at koble fagbegreber til udsagn. Aktiviteten i denne form er oplagt som individuelt hjemmearbejde. Den kan let varieres ved fx at lade eleverne samarbejde om at producere egne forklaringer og kombinere fagbegreber med egne/ hinandens forklaringer, </w:t>
      </w:r>
    </w:p>
    <w:p w14:paraId="099FDFB3" w14:textId="77777777" w:rsidR="002A1C9F" w:rsidRPr="002A1C9F" w:rsidRDefault="002A1C9F" w:rsidP="002A1C9F">
      <w:pPr>
        <w:rPr>
          <w:rFonts w:ascii="Akrobat" w:eastAsiaTheme="minorEastAsia" w:hAnsi="Akrobat"/>
          <w:color w:val="0563C1"/>
        </w:rPr>
      </w:pPr>
      <w:hyperlink r:id="rId16">
        <w:r w:rsidRPr="002A1C9F">
          <w:rPr>
            <w:rStyle w:val="Hyperlink"/>
            <w:rFonts w:ascii="Akrobat" w:eastAsia="Calibri" w:hAnsi="Akrobat" w:cs="Calibri"/>
          </w:rPr>
          <w:t>Huskespil</w:t>
        </w:r>
      </w:hyperlink>
    </w:p>
    <w:p w14:paraId="55557A84" w14:textId="4A0CAE8B" w:rsidR="002A1C9F" w:rsidRPr="002A1C9F" w:rsidRDefault="002A1C9F" w:rsidP="002A1C9F">
      <w:pPr>
        <w:rPr>
          <w:rFonts w:ascii="Akrobat" w:eastAsiaTheme="minorEastAsia" w:hAnsi="Akrobat"/>
        </w:rPr>
      </w:pPr>
      <w:r w:rsidRPr="002A1C9F">
        <w:rPr>
          <w:rFonts w:ascii="Akrobat" w:eastAsiaTheme="minorEastAsia" w:hAnsi="Akrobat"/>
        </w:rPr>
        <w:t>Eleverne repeterer og presses til at anvende fagsproget. Komprimeret fagsprog (her grundstoffer, men kan også være fx symboler, formler etc</w:t>
      </w:r>
      <w:r>
        <w:rPr>
          <w:rFonts w:ascii="Akrobat" w:eastAsiaTheme="minorEastAsia" w:hAnsi="Akrobat"/>
        </w:rPr>
        <w:t>.</w:t>
      </w:r>
      <w:r w:rsidRPr="002A1C9F">
        <w:rPr>
          <w:rFonts w:ascii="Akrobat" w:eastAsiaTheme="minorEastAsia" w:hAnsi="Akrobat"/>
        </w:rPr>
        <w:t>) skal 'læses’ som et helt udtryk, mundtligt.</w:t>
      </w:r>
    </w:p>
    <w:p w14:paraId="4B4A0566" w14:textId="77777777" w:rsidR="002A1C9F" w:rsidRPr="002A1C9F" w:rsidRDefault="002A1C9F" w:rsidP="002A1C9F">
      <w:pPr>
        <w:rPr>
          <w:rFonts w:ascii="Akrobat" w:eastAsiaTheme="minorEastAsia" w:hAnsi="Akrobat"/>
          <w:color w:val="0563C1"/>
        </w:rPr>
      </w:pPr>
      <w:hyperlink r:id="rId17">
        <w:r w:rsidRPr="002A1C9F">
          <w:rPr>
            <w:rStyle w:val="Hyperlink"/>
            <w:rFonts w:ascii="Akrobat" w:eastAsia="Calibri" w:hAnsi="Akrobat" w:cs="Calibri"/>
          </w:rPr>
          <w:t>Klippe/Klistre: Byg en …</w:t>
        </w:r>
      </w:hyperlink>
    </w:p>
    <w:p w14:paraId="71BE0606" w14:textId="77777777" w:rsidR="002A1C9F" w:rsidRPr="002A1C9F" w:rsidRDefault="002A1C9F" w:rsidP="002A1C9F">
      <w:pPr>
        <w:rPr>
          <w:rFonts w:ascii="Akrobat" w:eastAsiaTheme="minorEastAsia" w:hAnsi="Akrobat"/>
        </w:rPr>
      </w:pPr>
      <w:r w:rsidRPr="002A1C9F">
        <w:rPr>
          <w:rFonts w:ascii="Akrobat" w:eastAsiaTheme="minorEastAsia" w:hAnsi="Akrobat"/>
        </w:rPr>
        <w:t>Eleverne arbejder med faglig forståelse ved at omsætte til eget produkt. Der er sproglig aktivitet gennem samtaler under opgaveløsning, hvor eleverne kan afprøve egne forståelser og diskutere eventuelle tvivlsspørgsmål med hinanden. Der vil naturligt følge en præsentationsdel, hvor fagligt indhold og fagsprogsbrug stilladseres i formidling.</w:t>
      </w:r>
    </w:p>
    <w:p w14:paraId="21FA0A92" w14:textId="77777777" w:rsidR="002A1C9F" w:rsidRPr="002A1C9F" w:rsidRDefault="002A1C9F" w:rsidP="002A1C9F">
      <w:pPr>
        <w:rPr>
          <w:rFonts w:ascii="Akrobat" w:eastAsiaTheme="minorEastAsia" w:hAnsi="Akrobat"/>
          <w:color w:val="0563C1"/>
        </w:rPr>
      </w:pPr>
      <w:hyperlink r:id="rId18">
        <w:r w:rsidRPr="002A1C9F">
          <w:rPr>
            <w:rStyle w:val="Hyperlink"/>
            <w:rFonts w:ascii="Akrobat" w:eastAsia="Calibri" w:hAnsi="Akrobat" w:cs="Calibri"/>
          </w:rPr>
          <w:t>Tegn og byt</w:t>
        </w:r>
      </w:hyperlink>
    </w:p>
    <w:p w14:paraId="10743638" w14:textId="77777777" w:rsidR="002A1C9F" w:rsidRPr="002A1C9F" w:rsidRDefault="002A1C9F" w:rsidP="002A1C9F">
      <w:pPr>
        <w:rPr>
          <w:rFonts w:ascii="Akrobat" w:eastAsiaTheme="minorEastAsia" w:hAnsi="Akrobat"/>
        </w:rPr>
      </w:pPr>
      <w:r w:rsidRPr="002A1C9F">
        <w:rPr>
          <w:rFonts w:ascii="Akrobat" w:eastAsiaTheme="minorEastAsia" w:hAnsi="Akrobat"/>
        </w:rPr>
        <w:t>Eleverne formidler fagligt ud fra visuelt udtryk, og aktiveres sprogligt. De får gentaget gennem vekslende og genkommende billeder.</w:t>
      </w:r>
    </w:p>
    <w:p w14:paraId="5550B824" w14:textId="77777777" w:rsidR="002A1C9F" w:rsidRPr="002A1C9F" w:rsidRDefault="002A1C9F" w:rsidP="002A1C9F">
      <w:pPr>
        <w:rPr>
          <w:rFonts w:ascii="Akrobat" w:eastAsiaTheme="minorEastAsia" w:hAnsi="Akrobat"/>
          <w:color w:val="0563C1"/>
        </w:rPr>
      </w:pPr>
      <w:hyperlink r:id="rId19">
        <w:r w:rsidRPr="002A1C9F">
          <w:rPr>
            <w:rStyle w:val="Hyperlink"/>
            <w:rFonts w:ascii="Akrobat" w:eastAsia="Calibri" w:hAnsi="Akrobat" w:cs="Calibri"/>
          </w:rPr>
          <w:t>Film en explainer</w:t>
        </w:r>
      </w:hyperlink>
    </w:p>
    <w:p w14:paraId="5B768C37" w14:textId="14B526F4" w:rsidR="003E6D4C" w:rsidRPr="002A1C9F" w:rsidRDefault="002A1C9F" w:rsidP="002A1C9F">
      <w:pPr>
        <w:rPr>
          <w:rFonts w:ascii="Akrobat" w:hAnsi="Akrobat"/>
        </w:rPr>
      </w:pPr>
      <w:r w:rsidRPr="002A1C9F">
        <w:rPr>
          <w:rFonts w:ascii="Akrobat" w:eastAsiaTheme="minorEastAsia" w:hAnsi="Akrobat"/>
        </w:rPr>
        <w:t>Eleverne presses til at formidle og bruge fagsproget klart og præcist. Der skabes gode muligheder for sproglig aktivitet gennem samtaler i opgaveløsningen, og eleverne inviteres til at visualisere.</w:t>
      </w:r>
    </w:p>
    <w:sectPr w:rsidR="003E6D4C" w:rsidRPr="002A1C9F" w:rsidSect="00454DB2">
      <w:headerReference w:type="default" r:id="rId20"/>
      <w:pgSz w:w="11906" w:h="16838"/>
      <w:pgMar w:top="193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36F4" w14:textId="77777777" w:rsidR="001E4F88" w:rsidRDefault="001E4F88" w:rsidP="00454DB2">
      <w:pPr>
        <w:spacing w:after="0" w:line="240" w:lineRule="auto"/>
      </w:pPr>
      <w:r>
        <w:separator/>
      </w:r>
    </w:p>
  </w:endnote>
  <w:endnote w:type="continuationSeparator" w:id="0">
    <w:p w14:paraId="6346E2FA" w14:textId="77777777" w:rsidR="001E4F88" w:rsidRDefault="001E4F88" w:rsidP="0045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robat ExtraBold">
    <w:panose1 w:val="00000900000000000000"/>
    <w:charset w:val="4D"/>
    <w:family w:val="auto"/>
    <w:notTrueType/>
    <w:pitch w:val="variable"/>
    <w:sig w:usb0="00000207" w:usb1="00000000" w:usb2="00000000" w:usb3="00000000" w:csb0="00000097" w:csb1="00000000"/>
  </w:font>
  <w:font w:name="Akrobat">
    <w:panose1 w:val="000005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179B" w14:textId="77777777" w:rsidR="001E4F88" w:rsidRDefault="001E4F88" w:rsidP="00454DB2">
      <w:pPr>
        <w:spacing w:after="0" w:line="240" w:lineRule="auto"/>
      </w:pPr>
      <w:r>
        <w:separator/>
      </w:r>
    </w:p>
  </w:footnote>
  <w:footnote w:type="continuationSeparator" w:id="0">
    <w:p w14:paraId="34802C85" w14:textId="77777777" w:rsidR="001E4F88" w:rsidRDefault="001E4F88" w:rsidP="0045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70E" w14:textId="473E4D03" w:rsidR="00454DB2" w:rsidRDefault="00454DB2" w:rsidP="00454DB2">
    <w:pPr>
      <w:pStyle w:val="Sidehoved"/>
      <w:jc w:val="center"/>
    </w:pPr>
    <w:r>
      <w:rPr>
        <w:rFonts w:ascii="Akrobat ExtraBold" w:eastAsia="Calibri" w:hAnsi="Akrobat ExtraBold" w:cs="Calibri"/>
        <w:b/>
        <w:bCs/>
        <w:noProof/>
        <w:color w:val="000000" w:themeColor="text1"/>
        <w:sz w:val="48"/>
        <w:szCs w:val="48"/>
      </w:rPr>
      <w:drawing>
        <wp:inline distT="0" distB="0" distL="0" distR="0" wp14:anchorId="3C1D4BEC" wp14:editId="4AF682C9">
          <wp:extent cx="3037754" cy="468320"/>
          <wp:effectExtent l="0" t="0" r="0" b="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080199" cy="474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7"/>
    <w:rsid w:val="00003340"/>
    <w:rsid w:val="001E4F88"/>
    <w:rsid w:val="002A1C9F"/>
    <w:rsid w:val="00454DB2"/>
    <w:rsid w:val="008F4FE7"/>
    <w:rsid w:val="00916A41"/>
    <w:rsid w:val="009B2C1D"/>
    <w:rsid w:val="00A36399"/>
    <w:rsid w:val="00A82DB2"/>
    <w:rsid w:val="00C113FF"/>
    <w:rsid w:val="00C23BD3"/>
    <w:rsid w:val="00D44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5B0B1C"/>
  <w15:chartTrackingRefBased/>
  <w15:docId w15:val="{AC1294B5-C104-E54D-AA49-C6B4419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E7"/>
    <w:pPr>
      <w:spacing w:after="160" w:line="259" w:lineRule="auto"/>
    </w:pPr>
    <w:rPr>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F4FE7"/>
    <w:rPr>
      <w:color w:val="0563C1" w:themeColor="hyperlink"/>
      <w:u w:val="single"/>
    </w:rPr>
  </w:style>
  <w:style w:type="paragraph" w:styleId="Sidehoved">
    <w:name w:val="header"/>
    <w:basedOn w:val="Normal"/>
    <w:link w:val="SidehovedTegn"/>
    <w:uiPriority w:val="99"/>
    <w:unhideWhenUsed/>
    <w:rsid w:val="00454D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4DB2"/>
    <w:rPr>
      <w:sz w:val="22"/>
      <w:szCs w:val="22"/>
    </w:rPr>
  </w:style>
  <w:style w:type="paragraph" w:styleId="Sidefod">
    <w:name w:val="footer"/>
    <w:basedOn w:val="Normal"/>
    <w:link w:val="SidefodTegn"/>
    <w:uiPriority w:val="99"/>
    <w:unhideWhenUsed/>
    <w:rsid w:val="00454D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4DB2"/>
    <w:rPr>
      <w:sz w:val="22"/>
      <w:szCs w:val="22"/>
    </w:rPr>
  </w:style>
  <w:style w:type="character" w:styleId="Ulstomtale">
    <w:name w:val="Unresolved Mention"/>
    <w:basedOn w:val="Standardskrifttypeiafsnit"/>
    <w:uiPriority w:val="99"/>
    <w:semiHidden/>
    <w:unhideWhenUsed/>
    <w:rsid w:val="00A3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science.dk/fag/aktivitetsrum/ellaere/cG9zdDozNzY=" TargetMode="External"/><Relationship Id="rId13" Type="http://schemas.openxmlformats.org/officeDocument/2006/relationships/hyperlink" Target="https://mbscience.dk/fag/aktivitetsrum/ellaere/cG9zdDo2MDE=" TargetMode="External"/><Relationship Id="rId18" Type="http://schemas.openxmlformats.org/officeDocument/2006/relationships/hyperlink" Target="https://mbscience.dk/fag/aktivitetsrum/sexologi-a1a/cG9zdDoxMDM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bscience.dk/fag/aktivitetsrum/ellaere/cG9zdDo0MA==" TargetMode="External"/><Relationship Id="rId12" Type="http://schemas.openxmlformats.org/officeDocument/2006/relationships/hyperlink" Target="https://mbscience.dk/fag/aktivitetsrum/ellaere/cG9zdDo4Ng==" TargetMode="External"/><Relationship Id="rId17" Type="http://schemas.openxmlformats.org/officeDocument/2006/relationships/hyperlink" Target="https://mbscience.dk/fag/aktivitetsrum/dna-og-proteinsyntese/cG9zdDo3ODI=" TargetMode="External"/><Relationship Id="rId2" Type="http://schemas.openxmlformats.org/officeDocument/2006/relationships/settings" Target="settings.xml"/><Relationship Id="rId16" Type="http://schemas.openxmlformats.org/officeDocument/2006/relationships/hyperlink" Target="https://mbscience.dk/fag/aktivitetsrum/periodesystemet/cG9zdDoxMTc2"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mbscience.dk/fag/aktivitetsrum/det-globale-vindsystem/cG9zdDo4MjU=" TargetMode="External"/><Relationship Id="rId11" Type="http://schemas.openxmlformats.org/officeDocument/2006/relationships/hyperlink" Target="https://mbscience.dk/fag/aktivitetsrum/ellaere/cG9zdDozODA=" TargetMode="External"/><Relationship Id="rId5" Type="http://schemas.openxmlformats.org/officeDocument/2006/relationships/endnotes" Target="endnotes.xml"/><Relationship Id="rId15" Type="http://schemas.openxmlformats.org/officeDocument/2006/relationships/hyperlink" Target="https://mbscience.dk/fag/aktivitetsrum/kinematik/cG9zdDo3Mjc=" TargetMode="External"/><Relationship Id="rId10" Type="http://schemas.openxmlformats.org/officeDocument/2006/relationships/hyperlink" Target="https://mbscience.dk/fag/aktivitetsrum/energi/cG9zdDo5ODE=" TargetMode="External"/><Relationship Id="rId19" Type="http://schemas.openxmlformats.org/officeDocument/2006/relationships/hyperlink" Target="https://mbscience.dk/fag/aktivitetsrum/sexologi-a1a/cG9zdDoxMDQx" TargetMode="External"/><Relationship Id="rId4" Type="http://schemas.openxmlformats.org/officeDocument/2006/relationships/footnotes" Target="footnotes.xml"/><Relationship Id="rId9" Type="http://schemas.openxmlformats.org/officeDocument/2006/relationships/hyperlink" Target="https://mbscience.dk/fag/aktivitetsrum/ellaere/cG9zdDoyMjM=" TargetMode="External"/><Relationship Id="rId14" Type="http://schemas.openxmlformats.org/officeDocument/2006/relationships/hyperlink" Target="https://mbscience.dk/fag/aktivitetsrum/ellaere/cG9zdDozNz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Højrup Sørensen</dc:creator>
  <cp:keywords/>
  <dc:description/>
  <cp:lastModifiedBy>Louise Højrup Sørensen</cp:lastModifiedBy>
  <cp:revision>3</cp:revision>
  <cp:lastPrinted>2022-06-23T07:05:00Z</cp:lastPrinted>
  <dcterms:created xsi:type="dcterms:W3CDTF">2022-06-23T07:06:00Z</dcterms:created>
  <dcterms:modified xsi:type="dcterms:W3CDTF">2022-06-23T07:07:00Z</dcterms:modified>
</cp:coreProperties>
</file>